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BF687E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E31121">
              <w:rPr>
                <w:rFonts w:ascii="Arial" w:hAnsi="Arial" w:cs="Arial"/>
                <w:b/>
                <w:color w:val="333399"/>
              </w:rPr>
              <w:t>601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E31121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Special Education K</w:t>
            </w:r>
            <w:r w:rsidR="00993388">
              <w:rPr>
                <w:rFonts w:ascii="Arial" w:hAnsi="Arial" w:cs="Arial"/>
                <w:b/>
                <w:color w:val="333399"/>
                <w:sz w:val="36"/>
                <w:szCs w:val="36"/>
              </w:rPr>
              <w:t>–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12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92126F" w:rsidRPr="002E4F4F" w:rsidTr="007846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126F" w:rsidRPr="002E4F4F" w:rsidRDefault="0092126F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92126F" w:rsidRDefault="0092126F" w:rsidP="0092126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2126F">
              <w:rPr>
                <w:rFonts w:cs="Arial"/>
                <w:sz w:val="20"/>
              </w:rPr>
              <w:t>CONTENT DOMAIN I—</w:t>
            </w:r>
            <w:r w:rsidR="003F19BD" w:rsidRPr="00C44FAF">
              <w:rPr>
                <w:sz w:val="20"/>
              </w:rPr>
              <w:t>STUDENTS WITH DISABILITIES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534DDE" w:rsidRDefault="00C53E40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534DDE" w:rsidRDefault="003F19BD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20</w:t>
            </w:r>
            <w:r w:rsidR="0092126F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6234F0" w:rsidP="0092126F">
            <w:pPr>
              <w:pStyle w:val="Tabletext"/>
              <w:ind w:left="130" w:right="115"/>
              <w:rPr>
                <w:rFonts w:cs="Arial"/>
              </w:rPr>
            </w:pPr>
            <w:r w:rsidRPr="00C44FAF">
              <w:rPr>
                <w:szCs w:val="18"/>
              </w:rPr>
              <w:t>Understand characteristics of students with disabilities.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EA52E7" w:rsidRPr="002E4F4F" w:rsidTr="00EA52E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2E7" w:rsidRPr="002E4F4F" w:rsidRDefault="00EA52E7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A52E7" w:rsidRPr="002E4F4F" w:rsidRDefault="00EA52E7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A52E7" w:rsidRPr="002E4F4F" w:rsidRDefault="006234F0" w:rsidP="0092126F">
            <w:pPr>
              <w:pStyle w:val="Tabletext"/>
              <w:ind w:left="130" w:right="115"/>
              <w:rPr>
                <w:rFonts w:cs="Arial"/>
              </w:rPr>
            </w:pPr>
            <w:r w:rsidRPr="00C44FAF">
              <w:rPr>
                <w:szCs w:val="18"/>
              </w:rPr>
              <w:t>Understand factors that affect development, learning, and daily living in students with disabilities.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52E7" w:rsidRPr="002E4F4F" w:rsidRDefault="00EA52E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52E7" w:rsidRPr="002E4F4F" w:rsidRDefault="00EA52E7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52E7" w:rsidRPr="002E4F4F" w:rsidRDefault="00EA52E7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52E7" w:rsidRPr="002E4F4F" w:rsidRDefault="00EA52E7" w:rsidP="002E4F4F">
            <w:pPr>
              <w:pStyle w:val="Tablerow2"/>
              <w:rPr>
                <w:rFonts w:cs="Arial"/>
              </w:rPr>
            </w:pPr>
          </w:p>
        </w:tc>
      </w:tr>
      <w:tr w:rsidR="0092126F" w:rsidRPr="002E4F4F" w:rsidTr="007846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126F" w:rsidRPr="002E4F4F" w:rsidRDefault="0092126F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92126F" w:rsidRDefault="0092126F" w:rsidP="0092126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2126F">
              <w:rPr>
                <w:rFonts w:cs="Arial"/>
                <w:sz w:val="20"/>
              </w:rPr>
              <w:t>CONTENT DOMAIN II—</w:t>
            </w:r>
            <w:r w:rsidR="003F19BD" w:rsidRPr="00C44FAF">
              <w:rPr>
                <w:sz w:val="20"/>
              </w:rPr>
              <w:t>ASSESSMENT AND PROGRAM PLANNING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534DDE" w:rsidRDefault="00C53E40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3F19BD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20</w:t>
            </w:r>
            <w:r w:rsidR="0092126F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424096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6234F0" w:rsidP="0092126F">
            <w:pPr>
              <w:pStyle w:val="Tabletext"/>
              <w:ind w:left="130" w:right="115"/>
              <w:rPr>
                <w:rFonts w:cs="Arial"/>
              </w:rPr>
            </w:pPr>
            <w:r w:rsidRPr="00C44FAF">
              <w:rPr>
                <w:szCs w:val="18"/>
              </w:rPr>
              <w:t>Understand procedures for selecting, adapting, modifying, designing, and using various types of formal and informal assessments.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5B3C82" w:rsidRPr="002E4F4F" w:rsidTr="00EA52E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C82" w:rsidRPr="002E4F4F" w:rsidRDefault="005B3C82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C82" w:rsidRPr="002E4F4F" w:rsidRDefault="005B3C82" w:rsidP="00724C7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B3C82" w:rsidRPr="002E4F4F" w:rsidRDefault="006234F0" w:rsidP="0092126F">
            <w:pPr>
              <w:pStyle w:val="Tabletext"/>
              <w:ind w:left="130" w:right="115"/>
              <w:rPr>
                <w:rFonts w:cs="Arial"/>
              </w:rPr>
            </w:pPr>
            <w:r w:rsidRPr="00C44FAF">
              <w:rPr>
                <w:szCs w:val="18"/>
              </w:rPr>
              <w:t>Understand strategies and procedures for developing, implementing, and monitoring individualized programs.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</w:tr>
      <w:tr w:rsidR="0092126F" w:rsidRPr="002E4F4F" w:rsidTr="007846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126F" w:rsidRPr="002E4F4F" w:rsidRDefault="0092126F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92126F" w:rsidRDefault="0092126F" w:rsidP="0092126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2126F">
              <w:rPr>
                <w:rFonts w:cs="Arial"/>
                <w:sz w:val="20"/>
              </w:rPr>
              <w:t>CONTENT DOMAIN III—</w:t>
            </w:r>
            <w:r w:rsidR="003F19BD" w:rsidRPr="00C44FAF">
              <w:rPr>
                <w:sz w:val="20"/>
              </w:rPr>
              <w:t>LEARNING ENVIRONMENTS AND INSTRUCTIONAL PRACTICES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534DDE" w:rsidRDefault="00C53E40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3F19BD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40</w:t>
            </w:r>
            <w:r w:rsidR="0092126F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410B8B">
            <w:pPr>
              <w:pStyle w:val="Tablerow1"/>
              <w:rPr>
                <w:rFonts w:cs="Arial"/>
              </w:rPr>
            </w:pPr>
          </w:p>
        </w:tc>
      </w:tr>
      <w:tr w:rsidR="005B3C82" w:rsidRPr="002E4F4F" w:rsidTr="00724C7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B3C82" w:rsidRPr="00EC0009" w:rsidRDefault="005B3C82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C82" w:rsidRPr="002E4F4F" w:rsidRDefault="005B3C82" w:rsidP="00724C7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3C82" w:rsidRPr="002E4F4F" w:rsidRDefault="006234F0" w:rsidP="0092126F">
            <w:pPr>
              <w:pStyle w:val="Tabletext"/>
              <w:ind w:left="130" w:right="115"/>
              <w:rPr>
                <w:rFonts w:cs="Arial"/>
              </w:rPr>
            </w:pPr>
            <w:r w:rsidRPr="00C44FAF">
              <w:rPr>
                <w:szCs w:val="18"/>
              </w:rPr>
              <w:t>Understand strategies and procedures for planning, managing, and modifying the learning environment for students with disabilities.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</w:tr>
      <w:tr w:rsidR="005B3C82" w:rsidRPr="002E4F4F" w:rsidTr="00724C7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3C82" w:rsidRPr="002E4F4F" w:rsidRDefault="005B3C82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C82" w:rsidRPr="002E4F4F" w:rsidRDefault="005B3C82" w:rsidP="00724C7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3C82" w:rsidRPr="002E4F4F" w:rsidRDefault="006234F0" w:rsidP="0092126F">
            <w:pPr>
              <w:pStyle w:val="Tabletext"/>
              <w:ind w:left="130" w:right="115"/>
              <w:rPr>
                <w:rFonts w:cs="Arial"/>
              </w:rPr>
            </w:pPr>
            <w:r w:rsidRPr="00C44FAF">
              <w:rPr>
                <w:szCs w:val="18"/>
              </w:rPr>
              <w:t>Understand effective instructional practices for promoting students' success in the general curriculum.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</w:tr>
      <w:tr w:rsidR="005B3C82" w:rsidRPr="002E4F4F" w:rsidTr="00724C7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3C82" w:rsidRPr="002E4F4F" w:rsidRDefault="005B3C82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C82" w:rsidRPr="002E4F4F" w:rsidRDefault="005B3C82" w:rsidP="00724C7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3C82" w:rsidRPr="002E4F4F" w:rsidRDefault="006234F0" w:rsidP="0092126F">
            <w:pPr>
              <w:pStyle w:val="Tabletext"/>
              <w:ind w:left="130" w:right="115"/>
              <w:rPr>
                <w:rFonts w:cs="Arial"/>
              </w:rPr>
            </w:pPr>
            <w:r w:rsidRPr="00C44FAF">
              <w:rPr>
                <w:szCs w:val="18"/>
              </w:rPr>
              <w:t>Understand strategies for developing students' communication and social skills and for providing effective behavioral interventions for students with disabilities.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</w:tr>
      <w:tr w:rsidR="005B3C82" w:rsidRPr="002E4F4F" w:rsidTr="00724C7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C82" w:rsidRPr="002E4F4F" w:rsidRDefault="005B3C82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C82" w:rsidRPr="002E4F4F" w:rsidRDefault="005B3C82" w:rsidP="00724C7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3C82" w:rsidRPr="002E4F4F" w:rsidRDefault="006234F0" w:rsidP="0092126F">
            <w:pPr>
              <w:pStyle w:val="Tabletext"/>
              <w:ind w:left="130" w:right="115"/>
              <w:rPr>
                <w:rFonts w:cs="Arial"/>
              </w:rPr>
            </w:pPr>
            <w:r w:rsidRPr="00C44FAF">
              <w:rPr>
                <w:szCs w:val="18"/>
              </w:rPr>
              <w:t>Understand strategies for teaching functional living skills and promoting successful transitions for students with disabilities.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</w:tr>
      <w:tr w:rsidR="0092126F" w:rsidRPr="002E4F4F" w:rsidTr="0078461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126F" w:rsidRPr="002E4F4F" w:rsidRDefault="0092126F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92126F" w:rsidRDefault="0092126F" w:rsidP="0092126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2126F">
              <w:rPr>
                <w:rFonts w:cs="Arial"/>
                <w:sz w:val="20"/>
              </w:rPr>
              <w:t>CONTENT DOMAIN IV—</w:t>
            </w:r>
            <w:r w:rsidR="003F19BD" w:rsidRPr="00C44FAF">
              <w:rPr>
                <w:sz w:val="20"/>
              </w:rPr>
              <w:t>FOUNDATIONS AND PROFESSIONAL PRACTICE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534DDE" w:rsidRDefault="00C53E40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3F19BD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  <w:szCs w:val="18"/>
              </w:rPr>
              <w:t>20</w:t>
            </w:r>
            <w:r w:rsidR="0092126F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2126F" w:rsidRPr="002E4F4F" w:rsidRDefault="0092126F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5B3C82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6234F0" w:rsidP="0092126F">
            <w:pPr>
              <w:pStyle w:val="Tabletext"/>
              <w:ind w:left="130" w:right="115"/>
              <w:rPr>
                <w:rFonts w:cs="Arial"/>
              </w:rPr>
            </w:pPr>
            <w:r w:rsidRPr="00C44FAF">
              <w:rPr>
                <w:szCs w:val="18"/>
              </w:rPr>
              <w:t>Understand the historical, legal, and ethical foundations of the field of special education.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5B3C82" w:rsidRPr="002E4F4F" w:rsidTr="00EA52E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C82" w:rsidRPr="002E4F4F" w:rsidRDefault="005B3C82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C82" w:rsidRPr="002E4F4F" w:rsidRDefault="005B3C82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B3C82" w:rsidRPr="002E4F4F" w:rsidRDefault="006234F0" w:rsidP="0092126F">
            <w:pPr>
              <w:pStyle w:val="Tabletext"/>
              <w:ind w:left="130" w:right="115"/>
              <w:rPr>
                <w:rFonts w:cs="Arial"/>
              </w:rPr>
            </w:pPr>
            <w:r w:rsidRPr="00C44FAF">
              <w:rPr>
                <w:szCs w:val="18"/>
              </w:rPr>
              <w:t>Understand the professional roles and responsibilities of the special education teacher.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C82" w:rsidRPr="002E4F4F" w:rsidRDefault="005B3C82" w:rsidP="00B1657C">
            <w:pPr>
              <w:pStyle w:val="Tablerow2"/>
              <w:rPr>
                <w:rFonts w:cs="Arial"/>
              </w:rPr>
            </w:pPr>
          </w:p>
        </w:tc>
      </w:tr>
    </w:tbl>
    <w:p w:rsidR="00667B88" w:rsidRDefault="00667B88">
      <w:bookmarkStart w:id="0" w:name="_GoBack"/>
      <w:bookmarkEnd w:id="0"/>
    </w:p>
    <w:sectPr w:rsidR="00667B88" w:rsidSect="00266775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578" w:rsidRDefault="00934578" w:rsidP="00B1657C">
      <w:pPr>
        <w:pStyle w:val="Tablerow2"/>
      </w:pPr>
      <w:r>
        <w:separator/>
      </w:r>
    </w:p>
  </w:endnote>
  <w:endnote w:type="continuationSeparator" w:id="0">
    <w:p w:rsidR="00934578" w:rsidRDefault="00934578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AA1275" w:rsidTr="00711478">
      <w:tc>
        <w:tcPr>
          <w:tcW w:w="1569" w:type="dxa"/>
          <w:vMerge w:val="restart"/>
        </w:tcPr>
        <w:p w:rsidR="00AA1275" w:rsidRPr="008B4E56" w:rsidRDefault="00AA1275" w:rsidP="00AA1275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AA1275" w:rsidRPr="008B4E56" w:rsidRDefault="00AA1275" w:rsidP="00AA1275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AA1275" w:rsidTr="00711478">
      <w:tc>
        <w:tcPr>
          <w:tcW w:w="1569" w:type="dxa"/>
          <w:vMerge/>
        </w:tcPr>
        <w:p w:rsidR="00AA1275" w:rsidRPr="008B4E56" w:rsidRDefault="00AA1275" w:rsidP="00AA1275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AA1275" w:rsidRPr="008B4E56" w:rsidRDefault="00AA1275" w:rsidP="00AA1275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AA1275" w:rsidTr="00711478">
      <w:tc>
        <w:tcPr>
          <w:tcW w:w="1569" w:type="dxa"/>
          <w:vMerge/>
        </w:tcPr>
        <w:p w:rsidR="00AA1275" w:rsidRPr="008B4E56" w:rsidRDefault="00AA1275" w:rsidP="00AA1275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AA1275" w:rsidRPr="008B4E56" w:rsidRDefault="00AA1275" w:rsidP="00AA1275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6234F0" w:rsidRPr="00070436" w:rsidRDefault="006234F0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AA1275" w:rsidTr="00711478">
      <w:tc>
        <w:tcPr>
          <w:tcW w:w="1569" w:type="dxa"/>
          <w:vMerge w:val="restart"/>
        </w:tcPr>
        <w:p w:rsidR="00AA1275" w:rsidRPr="008B4E56" w:rsidRDefault="00AA1275" w:rsidP="00AA1275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AA1275" w:rsidRPr="008B4E56" w:rsidRDefault="00AA1275" w:rsidP="00AA1275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AA1275" w:rsidTr="00711478">
      <w:tc>
        <w:tcPr>
          <w:tcW w:w="1569" w:type="dxa"/>
          <w:vMerge/>
        </w:tcPr>
        <w:p w:rsidR="00AA1275" w:rsidRPr="008B4E56" w:rsidRDefault="00AA1275" w:rsidP="00AA1275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AA1275" w:rsidRPr="008B4E56" w:rsidRDefault="00AA1275" w:rsidP="00AA1275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AA1275" w:rsidTr="00711478">
      <w:tc>
        <w:tcPr>
          <w:tcW w:w="1569" w:type="dxa"/>
          <w:vMerge/>
        </w:tcPr>
        <w:p w:rsidR="00AA1275" w:rsidRPr="008B4E56" w:rsidRDefault="00AA1275" w:rsidP="00AA1275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AA1275" w:rsidRPr="008B4E56" w:rsidRDefault="00AA1275" w:rsidP="00AA1275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6234F0" w:rsidRPr="00266775" w:rsidRDefault="006234F0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578" w:rsidRDefault="00934578" w:rsidP="00B1657C">
      <w:pPr>
        <w:pStyle w:val="Tablerow2"/>
      </w:pPr>
      <w:r>
        <w:separator/>
      </w:r>
    </w:p>
  </w:footnote>
  <w:footnote w:type="continuationSeparator" w:id="0">
    <w:p w:rsidR="00934578" w:rsidRDefault="00934578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B2BC3"/>
    <w:rsid w:val="00147F03"/>
    <w:rsid w:val="00151B0C"/>
    <w:rsid w:val="0016492D"/>
    <w:rsid w:val="001A7150"/>
    <w:rsid w:val="001B38A8"/>
    <w:rsid w:val="002037B2"/>
    <w:rsid w:val="00266775"/>
    <w:rsid w:val="002C7FC5"/>
    <w:rsid w:val="002E45A6"/>
    <w:rsid w:val="002E4F4F"/>
    <w:rsid w:val="003259C2"/>
    <w:rsid w:val="003574EC"/>
    <w:rsid w:val="00374191"/>
    <w:rsid w:val="003756A3"/>
    <w:rsid w:val="003F19BD"/>
    <w:rsid w:val="00410B8B"/>
    <w:rsid w:val="00424096"/>
    <w:rsid w:val="00443CD8"/>
    <w:rsid w:val="004E0587"/>
    <w:rsid w:val="00534DDE"/>
    <w:rsid w:val="005A706F"/>
    <w:rsid w:val="005B3C82"/>
    <w:rsid w:val="005E5845"/>
    <w:rsid w:val="00610681"/>
    <w:rsid w:val="006234F0"/>
    <w:rsid w:val="00633093"/>
    <w:rsid w:val="00650985"/>
    <w:rsid w:val="00653F4A"/>
    <w:rsid w:val="00667B88"/>
    <w:rsid w:val="006C6481"/>
    <w:rsid w:val="00724C7F"/>
    <w:rsid w:val="00751937"/>
    <w:rsid w:val="0078461C"/>
    <w:rsid w:val="007D481E"/>
    <w:rsid w:val="0082711A"/>
    <w:rsid w:val="009131DE"/>
    <w:rsid w:val="0092126F"/>
    <w:rsid w:val="00934578"/>
    <w:rsid w:val="00950AAD"/>
    <w:rsid w:val="00955AA6"/>
    <w:rsid w:val="00993388"/>
    <w:rsid w:val="009B1D27"/>
    <w:rsid w:val="009C66B3"/>
    <w:rsid w:val="009F4C7C"/>
    <w:rsid w:val="00A804AA"/>
    <w:rsid w:val="00AA1275"/>
    <w:rsid w:val="00B1657C"/>
    <w:rsid w:val="00B23F0F"/>
    <w:rsid w:val="00B25EF3"/>
    <w:rsid w:val="00BF687E"/>
    <w:rsid w:val="00C53E40"/>
    <w:rsid w:val="00C83F51"/>
    <w:rsid w:val="00C84F79"/>
    <w:rsid w:val="00CD5815"/>
    <w:rsid w:val="00DA3FAC"/>
    <w:rsid w:val="00DE2F16"/>
    <w:rsid w:val="00E31121"/>
    <w:rsid w:val="00E33199"/>
    <w:rsid w:val="00E506BE"/>
    <w:rsid w:val="00E93565"/>
    <w:rsid w:val="00EA46ED"/>
    <w:rsid w:val="00EA52E7"/>
    <w:rsid w:val="00EB3ADD"/>
    <w:rsid w:val="00EC0009"/>
    <w:rsid w:val="00F1263C"/>
    <w:rsid w:val="00F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7C9406B-5B71-469B-B5A0-34655F78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601: Special Education K–12</vt:lpstr>
    </vt:vector>
  </TitlesOfParts>
  <Company>ES Pearson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601: Special Education K–12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2018-03-08T19:45:00Z</dcterms:created>
  <dcterms:modified xsi:type="dcterms:W3CDTF">2018-03-08T19:46:00Z</dcterms:modified>
</cp:coreProperties>
</file>