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B7C1C">
            <w:bookmarkStart w:id="0" w:name="_GoBack"/>
            <w:r>
              <w:rPr>
                <w:noProof/>
              </w:rPr>
              <w:drawing>
                <wp:inline distT="0" distB="0" distL="0" distR="0">
                  <wp:extent cx="1844675" cy="57277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378C3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6378C3">
              <w:rPr>
                <w:rFonts w:ascii="Arial" w:hAnsi="Arial" w:cs="Arial"/>
                <w:b/>
                <w:color w:val="333399"/>
              </w:rPr>
              <w:t>107</w:t>
            </w:r>
          </w:p>
        </w:tc>
      </w:tr>
      <w:bookmarkEnd w:id="0"/>
      <w:tr w:rsid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6378C3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 w:rsidRPr="006378C3"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Early Childhood Education 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br/>
            </w:r>
            <w:r w:rsidRPr="006378C3">
              <w:rPr>
                <w:rFonts w:ascii="Arial" w:hAnsi="Arial" w:cs="Arial"/>
                <w:b/>
                <w:color w:val="333399"/>
                <w:sz w:val="36"/>
                <w:szCs w:val="36"/>
              </w:rPr>
              <w:t>(Age 3–Age 8)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2271CC" w:rsidRPr="002E4F4F"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271CC" w:rsidRDefault="002271CC" w:rsidP="006378C3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I—</w:t>
            </w:r>
            <w:r w:rsidR="006378C3" w:rsidRPr="006378C3">
              <w:rPr>
                <w:rFonts w:cs="Arial"/>
                <w:sz w:val="20"/>
              </w:rPr>
              <w:t>CHILD DEVELOPMENT, LEARNING, AND THE LEARNING ENVIRONMENT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062BED" w:rsidP="006378C3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="006378C3">
              <w:rPr>
                <w:rFonts w:cs="Arial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826476" w:rsidP="006378C3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="006378C3">
              <w:rPr>
                <w:rFonts w:cs="Arial"/>
                <w:szCs w:val="18"/>
              </w:rPr>
              <w:t>7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6378C3" w:rsidP="006378C3">
            <w:pPr>
              <w:pStyle w:val="Tabletext"/>
              <w:ind w:left="130" w:right="115"/>
              <w:rPr>
                <w:rFonts w:cs="Arial"/>
              </w:rPr>
            </w:pPr>
            <w:r w:rsidRPr="006378C3">
              <w:rPr>
                <w:rFonts w:cs="Arial"/>
                <w:szCs w:val="18"/>
              </w:rPr>
              <w:t>Understand child development from ages 3–8, including</w:t>
            </w:r>
            <w:r>
              <w:rPr>
                <w:rFonts w:cs="Arial"/>
                <w:szCs w:val="18"/>
              </w:rPr>
              <w:t xml:space="preserve"> </w:t>
            </w:r>
            <w:r w:rsidRPr="006378C3">
              <w:rPr>
                <w:rFonts w:cs="Arial"/>
                <w:szCs w:val="18"/>
              </w:rPr>
              <w:t>developmental, cultural, linguistic, and other differences among</w:t>
            </w:r>
            <w:r>
              <w:rPr>
                <w:rFonts w:cs="Arial"/>
                <w:szCs w:val="18"/>
              </w:rPr>
              <w:t xml:space="preserve"> </w:t>
            </w:r>
            <w:r w:rsidRPr="006378C3">
              <w:rPr>
                <w:rFonts w:cs="Arial"/>
                <w:szCs w:val="18"/>
              </w:rPr>
              <w:t>children, and factors that influence young children's development and</w:t>
            </w:r>
            <w:r>
              <w:rPr>
                <w:rFonts w:cs="Arial"/>
                <w:szCs w:val="18"/>
              </w:rPr>
              <w:t xml:space="preserve"> </w:t>
            </w:r>
            <w:r w:rsidRPr="006378C3">
              <w:rPr>
                <w:rFonts w:cs="Arial"/>
                <w:szCs w:val="18"/>
              </w:rPr>
              <w:t>learning.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6378C3" w:rsidP="006378C3">
            <w:pPr>
              <w:pStyle w:val="Tabletext"/>
              <w:tabs>
                <w:tab w:val="left" w:pos="3810"/>
              </w:tabs>
              <w:ind w:left="130" w:right="115"/>
              <w:rPr>
                <w:rFonts w:cs="Arial"/>
              </w:rPr>
            </w:pPr>
            <w:r w:rsidRPr="006378C3">
              <w:rPr>
                <w:rFonts w:cs="Arial"/>
                <w:szCs w:val="18"/>
              </w:rPr>
              <w:t>Understand how to create positive learning environments that are safe</w:t>
            </w:r>
            <w:r>
              <w:rPr>
                <w:rFonts w:cs="Arial"/>
                <w:szCs w:val="18"/>
              </w:rPr>
              <w:t xml:space="preserve"> </w:t>
            </w:r>
            <w:r w:rsidRPr="006378C3">
              <w:rPr>
                <w:rFonts w:cs="Arial"/>
                <w:szCs w:val="18"/>
              </w:rPr>
              <w:t>and challenging and that support linguistic and cultural diversity and</w:t>
            </w:r>
            <w:r>
              <w:rPr>
                <w:rFonts w:cs="Arial"/>
                <w:szCs w:val="18"/>
              </w:rPr>
              <w:t xml:space="preserve"> </w:t>
            </w:r>
            <w:r w:rsidRPr="006378C3">
              <w:rPr>
                <w:rFonts w:cs="Arial"/>
                <w:szCs w:val="18"/>
              </w:rPr>
              <w:t>inclusion.</w:t>
            </w:r>
            <w:r w:rsidR="002F51AA" w:rsidRPr="002F51AA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6378C3" w:rsidRPr="002E4F4F"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8C3" w:rsidRPr="002E4F4F" w:rsidRDefault="006378C3" w:rsidP="006378C3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8C3" w:rsidRPr="002E4F4F" w:rsidRDefault="006378C3" w:rsidP="006378C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8C3" w:rsidRPr="002E4F4F" w:rsidRDefault="006378C3" w:rsidP="006378C3">
            <w:pPr>
              <w:pStyle w:val="Tabletext"/>
              <w:ind w:left="130" w:right="115"/>
              <w:rPr>
                <w:rFonts w:cs="Arial"/>
              </w:rPr>
            </w:pPr>
            <w:r w:rsidRPr="006378C3">
              <w:rPr>
                <w:rFonts w:cs="Arial"/>
                <w:szCs w:val="18"/>
              </w:rPr>
              <w:t>Understand how to design, implement, and evaluate learning</w:t>
            </w:r>
            <w:r>
              <w:rPr>
                <w:rFonts w:cs="Arial"/>
                <w:szCs w:val="18"/>
              </w:rPr>
              <w:t xml:space="preserve"> </w:t>
            </w:r>
            <w:r w:rsidRPr="006378C3">
              <w:rPr>
                <w:rFonts w:cs="Arial"/>
                <w:szCs w:val="18"/>
              </w:rPr>
              <w:t>experiences and instruction in order to promote all children's</w:t>
            </w:r>
            <w:r>
              <w:rPr>
                <w:rFonts w:cs="Arial"/>
                <w:szCs w:val="18"/>
              </w:rPr>
              <w:t xml:space="preserve"> </w:t>
            </w:r>
            <w:r w:rsidRPr="006378C3">
              <w:rPr>
                <w:rFonts w:cs="Arial"/>
                <w:szCs w:val="18"/>
              </w:rPr>
              <w:t>development and learning.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</w:tr>
      <w:tr w:rsidR="006378C3" w:rsidRPr="002E4F4F"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8C3" w:rsidRPr="002E4F4F" w:rsidRDefault="006378C3" w:rsidP="006378C3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8C3" w:rsidRPr="002E4F4F" w:rsidRDefault="006378C3" w:rsidP="006378C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8C3" w:rsidRPr="002E4F4F" w:rsidRDefault="006378C3" w:rsidP="006378C3">
            <w:pPr>
              <w:pStyle w:val="Tabletext"/>
              <w:ind w:left="130" w:right="115"/>
              <w:rPr>
                <w:rFonts w:cs="Arial"/>
              </w:rPr>
            </w:pPr>
            <w:r w:rsidRPr="006378C3">
              <w:rPr>
                <w:rFonts w:cs="Arial"/>
              </w:rPr>
              <w:t>Understand the goals, benefits, types, and uses of assessment to</w:t>
            </w:r>
            <w:r>
              <w:rPr>
                <w:rFonts w:cs="Arial"/>
              </w:rPr>
              <w:t xml:space="preserve"> </w:t>
            </w:r>
            <w:r w:rsidRPr="006378C3">
              <w:rPr>
                <w:rFonts w:cs="Arial"/>
              </w:rPr>
              <w:t>support young children and families.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</w:tr>
      <w:tr w:rsidR="006378C3" w:rsidRPr="002E4F4F"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8C3" w:rsidRPr="002E4F4F" w:rsidRDefault="006378C3" w:rsidP="006378C3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378C3" w:rsidRPr="002271CC" w:rsidRDefault="006378C3" w:rsidP="006378C3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II—</w:t>
            </w:r>
            <w:r w:rsidRPr="006378C3">
              <w:rPr>
                <w:rFonts w:cs="Arial"/>
                <w:sz w:val="20"/>
              </w:rPr>
              <w:t>COMMUNICATION, LANGUAGE, AND LITERACY DEVELOPMENT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378C3" w:rsidRPr="00534DDE" w:rsidRDefault="006378C3" w:rsidP="006378C3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378C3" w:rsidRPr="002E4F4F" w:rsidRDefault="006378C3" w:rsidP="006378C3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27%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378C3" w:rsidRPr="002E4F4F" w:rsidRDefault="006378C3" w:rsidP="006378C3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378C3" w:rsidRPr="002E4F4F" w:rsidRDefault="006378C3" w:rsidP="006378C3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378C3" w:rsidRPr="002E4F4F" w:rsidRDefault="006378C3" w:rsidP="006378C3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378C3" w:rsidRPr="002E4F4F" w:rsidRDefault="006378C3" w:rsidP="006378C3">
            <w:pPr>
              <w:pStyle w:val="Tablerow1"/>
              <w:rPr>
                <w:rFonts w:cs="Arial"/>
              </w:rPr>
            </w:pPr>
          </w:p>
        </w:tc>
      </w:tr>
      <w:tr w:rsidR="006378C3" w:rsidRPr="002E4F4F">
        <w:trPr>
          <w:cantSplit/>
          <w:trHeight w:val="405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378C3" w:rsidRPr="00EC0009" w:rsidRDefault="006378C3" w:rsidP="006378C3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8C3" w:rsidRDefault="006378C3" w:rsidP="006378C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8C3" w:rsidRPr="00BB7F2A" w:rsidRDefault="006378C3" w:rsidP="006378C3">
            <w:pPr>
              <w:pStyle w:val="Tabletext"/>
              <w:ind w:left="130" w:right="115"/>
              <w:rPr>
                <w:rFonts w:cs="Arial"/>
                <w:szCs w:val="18"/>
              </w:rPr>
            </w:pPr>
            <w:r w:rsidRPr="006378C3">
              <w:rPr>
                <w:rFonts w:cs="Arial"/>
                <w:szCs w:val="18"/>
              </w:rPr>
              <w:t>Understand oral language development in young children and how to provide learning experiences and instruction that encourage children's development of language and emergent literacy skills.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</w:tr>
      <w:tr w:rsidR="006378C3" w:rsidRPr="002E4F4F"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378C3" w:rsidRPr="00EC0009" w:rsidRDefault="006378C3" w:rsidP="006378C3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8C3" w:rsidRDefault="006378C3" w:rsidP="006378C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8C3" w:rsidRPr="00BB7F2A" w:rsidRDefault="006378C3" w:rsidP="006378C3">
            <w:pPr>
              <w:pStyle w:val="Tabletext"/>
              <w:ind w:left="130" w:right="115"/>
              <w:rPr>
                <w:rFonts w:cs="Arial"/>
                <w:szCs w:val="18"/>
              </w:rPr>
            </w:pPr>
            <w:r w:rsidRPr="006378C3">
              <w:rPr>
                <w:rFonts w:cs="Arial"/>
                <w:szCs w:val="18"/>
              </w:rPr>
              <w:t>Understand the foundations of early literacy development and strategies for developing young children's proficiency in emergent literacy.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</w:tr>
      <w:tr w:rsidR="006378C3" w:rsidRPr="002E4F4F"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378C3" w:rsidRPr="00EC0009" w:rsidRDefault="006378C3" w:rsidP="006378C3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8C3" w:rsidRPr="002E4F4F" w:rsidRDefault="006378C3" w:rsidP="006378C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8C3" w:rsidRPr="002E4F4F" w:rsidRDefault="006378C3" w:rsidP="006378C3">
            <w:pPr>
              <w:pStyle w:val="Tabletext"/>
              <w:ind w:left="130" w:right="115"/>
              <w:rPr>
                <w:rFonts w:cs="Arial"/>
              </w:rPr>
            </w:pPr>
            <w:r w:rsidRPr="006378C3">
              <w:rPr>
                <w:rFonts w:cs="Arial"/>
              </w:rPr>
              <w:t>Understand instruction in reading and reading comprehension for young children.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</w:tr>
      <w:tr w:rsidR="006378C3" w:rsidRPr="002E4F4F"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8C3" w:rsidRPr="002E4F4F" w:rsidRDefault="006378C3" w:rsidP="006378C3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378C3" w:rsidRPr="002E4F4F" w:rsidRDefault="006378C3" w:rsidP="006378C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78C3" w:rsidRPr="002E4F4F" w:rsidRDefault="006378C3" w:rsidP="006378C3">
            <w:pPr>
              <w:pStyle w:val="Tabletext"/>
              <w:tabs>
                <w:tab w:val="left" w:pos="2835"/>
              </w:tabs>
              <w:ind w:left="130" w:right="115"/>
              <w:rPr>
                <w:rFonts w:cs="Arial"/>
              </w:rPr>
            </w:pPr>
            <w:r w:rsidRPr="006378C3">
              <w:rPr>
                <w:rFonts w:cs="Arial"/>
              </w:rPr>
              <w:t>Understand writing processes and strategies for developing children's writing competence.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78C3" w:rsidRPr="002E4F4F" w:rsidRDefault="006378C3" w:rsidP="006378C3">
            <w:pPr>
              <w:pStyle w:val="Tablerow2"/>
              <w:rPr>
                <w:rFonts w:cs="Arial"/>
              </w:rPr>
            </w:pPr>
          </w:p>
        </w:tc>
      </w:tr>
      <w:tr w:rsidR="006378C3" w:rsidRPr="002E4F4F"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8C3" w:rsidRPr="002E4F4F" w:rsidRDefault="006378C3" w:rsidP="006378C3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378C3" w:rsidRPr="002271CC" w:rsidRDefault="006378C3" w:rsidP="006378C3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III—</w:t>
            </w:r>
            <w:r w:rsidRPr="006378C3">
              <w:rPr>
                <w:rFonts w:cs="Arial"/>
                <w:sz w:val="20"/>
              </w:rPr>
              <w:t>LEARNING ACROSS THE CURRICULUM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378C3" w:rsidRPr="00534DDE" w:rsidRDefault="006378C3" w:rsidP="006378C3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378C3" w:rsidRPr="002E4F4F" w:rsidRDefault="006378C3" w:rsidP="006378C3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33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378C3" w:rsidRPr="002E4F4F" w:rsidRDefault="006378C3" w:rsidP="006378C3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378C3" w:rsidRPr="002E4F4F" w:rsidRDefault="006378C3" w:rsidP="006378C3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378C3" w:rsidRPr="002E4F4F" w:rsidRDefault="006378C3" w:rsidP="006378C3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378C3" w:rsidRPr="002E4F4F" w:rsidRDefault="006378C3" w:rsidP="006378C3">
            <w:pPr>
              <w:pStyle w:val="Tablerow1"/>
              <w:rPr>
                <w:rFonts w:cs="Arial"/>
              </w:rPr>
            </w:pPr>
          </w:p>
        </w:tc>
      </w:tr>
      <w:tr w:rsidR="00EB645E" w:rsidRPr="002E4F4F" w:rsidTr="00044C84">
        <w:trPr>
          <w:cantSplit/>
          <w:trHeight w:val="502"/>
          <w:jc w:val="center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</w:tcPr>
          <w:p w:rsidR="00EB645E" w:rsidRPr="002E4F4F" w:rsidRDefault="00EB645E" w:rsidP="00EB645E">
            <w:pPr>
              <w:pStyle w:val="Tabletext"/>
              <w:ind w:left="113" w:right="113"/>
              <w:jc w:val="center"/>
              <w:rPr>
                <w:rFonts w:cs="Arial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45E" w:rsidRPr="002E4F4F" w:rsidRDefault="00EB645E" w:rsidP="00EB645E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45E" w:rsidRPr="002E4F4F" w:rsidRDefault="00EB645E" w:rsidP="00EB645E">
            <w:pPr>
              <w:pStyle w:val="Tabletext"/>
              <w:ind w:left="130" w:right="115"/>
              <w:rPr>
                <w:rFonts w:cs="Arial"/>
              </w:rPr>
            </w:pPr>
            <w:r w:rsidRPr="00EB645E">
              <w:rPr>
                <w:rFonts w:cs="Arial"/>
              </w:rPr>
              <w:t>Understand music, drama, creative movement, dance, and visual arts and how to facilitate arts learning for young children.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</w:tr>
      <w:tr w:rsidR="00EB645E" w:rsidRPr="002E4F4F" w:rsidTr="00044C84">
        <w:trPr>
          <w:cantSplit/>
          <w:trHeight w:val="511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645E" w:rsidRPr="002E4F4F" w:rsidRDefault="00EB645E" w:rsidP="00EB645E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45E" w:rsidRPr="002E4F4F" w:rsidRDefault="00EB645E" w:rsidP="00EB645E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45E" w:rsidRPr="002E4F4F" w:rsidRDefault="00EB645E" w:rsidP="00EB645E">
            <w:pPr>
              <w:pStyle w:val="Tabletext"/>
              <w:tabs>
                <w:tab w:val="left" w:pos="1305"/>
              </w:tabs>
              <w:ind w:left="130" w:right="115"/>
              <w:rPr>
                <w:rFonts w:cs="Arial"/>
              </w:rPr>
            </w:pPr>
            <w:r w:rsidRPr="00EB645E">
              <w:rPr>
                <w:rFonts w:cs="Arial"/>
              </w:rPr>
              <w:t>Understand health, safety, and physical activity and how to facilitate young children's learning about health and safety and participation in physical activities.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</w:tr>
      <w:tr w:rsidR="00EB645E" w:rsidRPr="002E4F4F" w:rsidTr="00044C84">
        <w:trPr>
          <w:cantSplit/>
          <w:trHeight w:val="511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645E" w:rsidRPr="002E4F4F" w:rsidRDefault="00EB645E" w:rsidP="00EB645E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45E" w:rsidRPr="002E4F4F" w:rsidRDefault="00EB645E" w:rsidP="00EB645E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45E" w:rsidRPr="002E4F4F" w:rsidRDefault="00EB645E" w:rsidP="00EB645E">
            <w:pPr>
              <w:pStyle w:val="Tabletext"/>
              <w:ind w:left="130" w:right="115"/>
              <w:rPr>
                <w:rFonts w:cs="Arial"/>
              </w:rPr>
            </w:pPr>
            <w:r w:rsidRPr="00EB645E">
              <w:rPr>
                <w:rFonts w:cs="Arial"/>
              </w:rPr>
              <w:t>Understand mathematical concepts, processes, and skills and how to facilitate young children's mathematical learning.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</w:tr>
      <w:tr w:rsidR="00EB645E" w:rsidRPr="002E4F4F" w:rsidTr="00044C84">
        <w:trPr>
          <w:cantSplit/>
          <w:trHeight w:val="511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645E" w:rsidRPr="002E4F4F" w:rsidRDefault="00EB645E" w:rsidP="00EB645E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45E" w:rsidRPr="002E4F4F" w:rsidRDefault="00EB645E" w:rsidP="00EB645E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45E" w:rsidRPr="002E4F4F" w:rsidRDefault="00EB645E" w:rsidP="00EB645E">
            <w:pPr>
              <w:pStyle w:val="Tabletext"/>
              <w:ind w:left="130" w:right="115"/>
              <w:rPr>
                <w:rFonts w:cs="Arial"/>
              </w:rPr>
            </w:pPr>
            <w:r w:rsidRPr="00EB645E">
              <w:rPr>
                <w:rFonts w:cs="Arial"/>
              </w:rPr>
              <w:t>Understand social studies concepts and skills and how to facilitate young children's learning in social studies.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</w:tr>
      <w:tr w:rsidR="00EB645E" w:rsidRPr="002E4F4F" w:rsidTr="00EB645E">
        <w:trPr>
          <w:cantSplit/>
          <w:trHeight w:val="511"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B645E" w:rsidRPr="002E4F4F" w:rsidRDefault="00EB645E" w:rsidP="00EB645E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45E" w:rsidRPr="002E4F4F" w:rsidRDefault="00EB645E" w:rsidP="00EB645E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45E" w:rsidRPr="002E4F4F" w:rsidRDefault="00EB645E" w:rsidP="00EB645E">
            <w:pPr>
              <w:pStyle w:val="Tabletext"/>
              <w:ind w:left="130" w:right="115"/>
              <w:rPr>
                <w:rFonts w:cs="Arial"/>
              </w:rPr>
            </w:pPr>
            <w:r w:rsidRPr="00EB645E">
              <w:rPr>
                <w:rFonts w:cs="Arial"/>
              </w:rPr>
              <w:t>Understand science concepts and skills and how to facilitate young children's learning in science.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</w:tr>
      <w:tr w:rsidR="00EB645E" w:rsidRPr="002E4F4F" w:rsidTr="00EB645E"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45E" w:rsidRPr="002E4F4F" w:rsidRDefault="00EB645E" w:rsidP="00EB645E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EB645E" w:rsidRPr="000D5A29" w:rsidRDefault="00EB645E" w:rsidP="00EB645E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0D5A29">
              <w:rPr>
                <w:rFonts w:cs="Arial"/>
                <w:sz w:val="20"/>
              </w:rPr>
              <w:t>CONTENT DOMAIN IV—</w:t>
            </w:r>
            <w:r w:rsidRPr="00EB645E">
              <w:rPr>
                <w:rFonts w:cs="Arial"/>
                <w:sz w:val="20"/>
              </w:rPr>
              <w:t>PROFESSIONAL RELATIONSHIPS AND RESPONSIBILITIES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EB645E" w:rsidRPr="00534DDE" w:rsidRDefault="00EB645E" w:rsidP="00EB645E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EB645E" w:rsidRPr="002E4F4F" w:rsidRDefault="00EB645E" w:rsidP="00EB645E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13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EB645E" w:rsidRPr="002E4F4F" w:rsidRDefault="00EB645E" w:rsidP="00EB645E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EB645E" w:rsidRPr="002E4F4F" w:rsidRDefault="00EB645E" w:rsidP="00EB645E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EB645E" w:rsidRPr="002E4F4F" w:rsidRDefault="00EB645E" w:rsidP="00EB645E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EB645E" w:rsidRPr="002E4F4F" w:rsidRDefault="00EB645E" w:rsidP="00EB645E">
            <w:pPr>
              <w:pStyle w:val="Tablerow1"/>
              <w:rPr>
                <w:rFonts w:cs="Arial"/>
              </w:rPr>
            </w:pPr>
          </w:p>
        </w:tc>
      </w:tr>
      <w:tr w:rsidR="00EB645E" w:rsidRPr="002E4F4F" w:rsidTr="00062BED">
        <w:trPr>
          <w:cantSplit/>
          <w:trHeight w:val="430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B645E" w:rsidRPr="00EC0009" w:rsidRDefault="00EB645E" w:rsidP="00EB645E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45E" w:rsidRPr="002E4F4F" w:rsidRDefault="00EB645E" w:rsidP="00EB645E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45E" w:rsidRPr="002E4F4F" w:rsidRDefault="00EB645E" w:rsidP="00EB645E">
            <w:pPr>
              <w:pStyle w:val="Tabletext"/>
              <w:tabs>
                <w:tab w:val="left" w:pos="1305"/>
              </w:tabs>
              <w:ind w:left="130" w:right="115"/>
              <w:rPr>
                <w:rFonts w:cs="Arial"/>
              </w:rPr>
            </w:pPr>
            <w:r w:rsidRPr="00EB645E">
              <w:rPr>
                <w:rFonts w:cs="Arial"/>
              </w:rPr>
              <w:t>Understand strategies for building positive, collaborative relationships with children's families, other professionals, and community agencies and organizations.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</w:tr>
      <w:tr w:rsidR="00EB645E" w:rsidRPr="002E4F4F" w:rsidTr="00062BED">
        <w:trPr>
          <w:cantSplit/>
          <w:trHeight w:val="430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45E" w:rsidRPr="002E4F4F" w:rsidRDefault="00EB645E" w:rsidP="00EB645E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45E" w:rsidRPr="002E4F4F" w:rsidRDefault="00EB645E" w:rsidP="00EB645E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45E" w:rsidRPr="002E4F4F" w:rsidRDefault="00EB645E" w:rsidP="00EB645E">
            <w:pPr>
              <w:pStyle w:val="Tabletext"/>
              <w:ind w:left="130" w:right="115"/>
              <w:rPr>
                <w:rFonts w:cs="Arial"/>
              </w:rPr>
            </w:pPr>
            <w:r w:rsidRPr="00EB645E">
              <w:rPr>
                <w:rFonts w:cs="Arial"/>
              </w:rPr>
              <w:t>Understand the roles and responsibilities of early childhood educators.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45E" w:rsidRPr="002E4F4F" w:rsidRDefault="00EB645E" w:rsidP="00EB645E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/>
    <w:sectPr w:rsidR="00653F4A" w:rsidSect="005D0381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C4C" w:rsidRDefault="00662C4C" w:rsidP="00B1657C">
      <w:pPr>
        <w:pStyle w:val="Tablerow2"/>
      </w:pPr>
      <w:r>
        <w:separator/>
      </w:r>
    </w:p>
  </w:endnote>
  <w:endnote w:type="continuationSeparator" w:id="0">
    <w:p w:rsidR="00662C4C" w:rsidRDefault="00662C4C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7605F3" w:rsidTr="005B6406">
      <w:tc>
        <w:tcPr>
          <w:tcW w:w="1569" w:type="dxa"/>
          <w:vMerge w:val="restart"/>
        </w:tcPr>
        <w:p w:rsidR="007605F3" w:rsidRPr="008B4E56" w:rsidRDefault="007605F3" w:rsidP="007605F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0CA6FB70" wp14:editId="7D08A876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7605F3" w:rsidRPr="008B4E56" w:rsidRDefault="007605F3" w:rsidP="007605F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7605F3" w:rsidTr="005B6406">
      <w:tc>
        <w:tcPr>
          <w:tcW w:w="1569" w:type="dxa"/>
          <w:vMerge/>
        </w:tcPr>
        <w:p w:rsidR="007605F3" w:rsidRPr="008B4E56" w:rsidRDefault="007605F3" w:rsidP="007605F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7605F3" w:rsidRPr="008B4E56" w:rsidRDefault="007605F3" w:rsidP="007605F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7605F3" w:rsidTr="005B6406">
      <w:tc>
        <w:tcPr>
          <w:tcW w:w="1569" w:type="dxa"/>
          <w:vMerge/>
        </w:tcPr>
        <w:p w:rsidR="007605F3" w:rsidRPr="008B4E56" w:rsidRDefault="007605F3" w:rsidP="007605F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7605F3" w:rsidRPr="008B4E56" w:rsidRDefault="007605F3" w:rsidP="007605F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6C503A" w:rsidRPr="00070436" w:rsidRDefault="006C503A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7605F3" w:rsidTr="005B6406">
      <w:tc>
        <w:tcPr>
          <w:tcW w:w="1569" w:type="dxa"/>
          <w:vMerge w:val="restart"/>
        </w:tcPr>
        <w:p w:rsidR="007605F3" w:rsidRPr="008B4E56" w:rsidRDefault="007605F3" w:rsidP="007605F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0CA6FB70" wp14:editId="7D08A876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7605F3" w:rsidRPr="008B4E56" w:rsidRDefault="007605F3" w:rsidP="007605F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7605F3" w:rsidTr="005B6406">
      <w:tc>
        <w:tcPr>
          <w:tcW w:w="1569" w:type="dxa"/>
          <w:vMerge/>
        </w:tcPr>
        <w:p w:rsidR="007605F3" w:rsidRPr="008B4E56" w:rsidRDefault="007605F3" w:rsidP="007605F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7605F3" w:rsidRPr="008B4E56" w:rsidRDefault="007605F3" w:rsidP="007605F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7605F3" w:rsidTr="005B6406">
      <w:tc>
        <w:tcPr>
          <w:tcW w:w="1569" w:type="dxa"/>
          <w:vMerge/>
        </w:tcPr>
        <w:p w:rsidR="007605F3" w:rsidRPr="008B4E56" w:rsidRDefault="007605F3" w:rsidP="007605F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7605F3" w:rsidRPr="008B4E56" w:rsidRDefault="007605F3" w:rsidP="007605F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6C503A" w:rsidRPr="00334DA5" w:rsidRDefault="006C503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C4C" w:rsidRDefault="00662C4C" w:rsidP="00B1657C">
      <w:pPr>
        <w:pStyle w:val="Tablerow2"/>
      </w:pPr>
      <w:r>
        <w:separator/>
      </w:r>
    </w:p>
  </w:footnote>
  <w:footnote w:type="continuationSeparator" w:id="0">
    <w:p w:rsidR="00662C4C" w:rsidRDefault="00662C4C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62BED"/>
    <w:rsid w:val="00070436"/>
    <w:rsid w:val="000B2BC3"/>
    <w:rsid w:val="000D5A29"/>
    <w:rsid w:val="00147F03"/>
    <w:rsid w:val="00151B0C"/>
    <w:rsid w:val="0016492D"/>
    <w:rsid w:val="001A7150"/>
    <w:rsid w:val="001B38A8"/>
    <w:rsid w:val="002037B2"/>
    <w:rsid w:val="002271CC"/>
    <w:rsid w:val="0027134E"/>
    <w:rsid w:val="002C4110"/>
    <w:rsid w:val="002C7FC5"/>
    <w:rsid w:val="002E45A6"/>
    <w:rsid w:val="002E4F4F"/>
    <w:rsid w:val="002F51AA"/>
    <w:rsid w:val="003259C2"/>
    <w:rsid w:val="00334DA5"/>
    <w:rsid w:val="00374191"/>
    <w:rsid w:val="003756A3"/>
    <w:rsid w:val="003D1AAC"/>
    <w:rsid w:val="004055C2"/>
    <w:rsid w:val="00410B8B"/>
    <w:rsid w:val="00443CD8"/>
    <w:rsid w:val="004E5FF0"/>
    <w:rsid w:val="00534DDE"/>
    <w:rsid w:val="00594B31"/>
    <w:rsid w:val="005A60AC"/>
    <w:rsid w:val="005A706F"/>
    <w:rsid w:val="005D0381"/>
    <w:rsid w:val="005E5845"/>
    <w:rsid w:val="00610681"/>
    <w:rsid w:val="00633093"/>
    <w:rsid w:val="006378C3"/>
    <w:rsid w:val="00650985"/>
    <w:rsid w:val="00653F4A"/>
    <w:rsid w:val="006564DE"/>
    <w:rsid w:val="00662C4C"/>
    <w:rsid w:val="00667B88"/>
    <w:rsid w:val="006B7C1C"/>
    <w:rsid w:val="006C503A"/>
    <w:rsid w:val="00751937"/>
    <w:rsid w:val="007605F3"/>
    <w:rsid w:val="00782C1D"/>
    <w:rsid w:val="007D481E"/>
    <w:rsid w:val="00826476"/>
    <w:rsid w:val="0082711A"/>
    <w:rsid w:val="009131DE"/>
    <w:rsid w:val="00950AAD"/>
    <w:rsid w:val="00955AA6"/>
    <w:rsid w:val="009737D0"/>
    <w:rsid w:val="009B1D27"/>
    <w:rsid w:val="009C66B3"/>
    <w:rsid w:val="009F4C7C"/>
    <w:rsid w:val="00A804AA"/>
    <w:rsid w:val="00B1657C"/>
    <w:rsid w:val="00B25EF3"/>
    <w:rsid w:val="00B53D1A"/>
    <w:rsid w:val="00C83F51"/>
    <w:rsid w:val="00C84F79"/>
    <w:rsid w:val="00CD5815"/>
    <w:rsid w:val="00DA3FAC"/>
    <w:rsid w:val="00DE2F16"/>
    <w:rsid w:val="00E33199"/>
    <w:rsid w:val="00E506BE"/>
    <w:rsid w:val="00E93565"/>
    <w:rsid w:val="00EB3ADD"/>
    <w:rsid w:val="00EB645E"/>
    <w:rsid w:val="00EC0009"/>
    <w:rsid w:val="00F1263C"/>
    <w:rsid w:val="00F46F88"/>
    <w:rsid w:val="00F50CF9"/>
    <w:rsid w:val="00F54350"/>
    <w:rsid w:val="00F8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8D2A0AF3-1AB9-4C65-AEBA-B2729F44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D5A29"/>
    <w:pPr>
      <w:keepNext/>
      <w:outlineLvl w:val="0"/>
    </w:pPr>
    <w:rPr>
      <w:rFonts w:ascii="Arial" w:hAnsi="Arial"/>
      <w:b/>
      <w:kern w:val="28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  <w:style w:type="paragraph" w:customStyle="1" w:styleId="objective">
    <w:name w:val="objective"/>
    <w:basedOn w:val="Normal"/>
    <w:next w:val="Normal"/>
    <w:rsid w:val="000D5A29"/>
    <w:pPr>
      <w:ind w:left="720" w:hanging="720"/>
    </w:pPr>
    <w:rPr>
      <w:rFonts w:ascii="Arial" w:hAnsi="Arial"/>
      <w:b/>
      <w:sz w:val="21"/>
      <w:szCs w:val="20"/>
    </w:rPr>
  </w:style>
  <w:style w:type="character" w:styleId="PageNumber">
    <w:name w:val="page number"/>
    <w:basedOn w:val="DefaultParagraphFont"/>
    <w:rsid w:val="000D5A29"/>
  </w:style>
  <w:style w:type="paragraph" w:customStyle="1" w:styleId="frmwrkcompet">
    <w:name w:val="frmwrk_compet"/>
    <w:basedOn w:val="Normal"/>
    <w:rsid w:val="00EB645E"/>
    <w:pPr>
      <w:spacing w:before="40" w:after="40"/>
    </w:pPr>
    <w:rPr>
      <w:rFonts w:ascii="Arial" w:hAnsi="Arial"/>
      <w:b/>
      <w:color w:val="002B5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335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 Pearson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Bunny Hathaway</dc:creator>
  <cp:keywords/>
  <dc:description/>
  <cp:lastModifiedBy>Hathaway, Bunny</cp:lastModifiedBy>
  <cp:revision>6</cp:revision>
  <cp:lastPrinted>2010-06-02T17:28:00Z</cp:lastPrinted>
  <dcterms:created xsi:type="dcterms:W3CDTF">2018-02-13T14:13:00Z</dcterms:created>
  <dcterms:modified xsi:type="dcterms:W3CDTF">2018-03-05T21:53:00Z</dcterms:modified>
</cp:coreProperties>
</file>